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9D" w:rsidRPr="00BD4D9D" w:rsidRDefault="00BD4D9D" w:rsidP="00BD4D9D">
      <w:pPr>
        <w:pStyle w:val="Ttul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E6E6E6"/>
        <w:spacing w:line="360" w:lineRule="auto"/>
        <w:rPr>
          <w:rFonts w:ascii="Arial" w:hAnsi="Arial" w:cs="Arial"/>
          <w:sz w:val="26"/>
          <w:szCs w:val="26"/>
          <w:lang w:val="pt-BR"/>
        </w:rPr>
      </w:pPr>
      <w:r w:rsidRPr="00BD4D9D">
        <w:rPr>
          <w:rFonts w:ascii="Arial" w:hAnsi="Arial" w:cs="Arial"/>
          <w:sz w:val="26"/>
          <w:szCs w:val="26"/>
        </w:rPr>
        <w:t>RELATÓRIO DE IMPACTO ORÇAME</w:t>
      </w:r>
      <w:r w:rsidRPr="00BD4D9D">
        <w:rPr>
          <w:rFonts w:ascii="Arial" w:hAnsi="Arial" w:cs="Arial"/>
          <w:sz w:val="26"/>
          <w:szCs w:val="26"/>
        </w:rPr>
        <w:t xml:space="preserve">NTÁRIO E FINANCEIRO Nº </w:t>
      </w:r>
      <w:r w:rsidRPr="00BD4D9D">
        <w:rPr>
          <w:rFonts w:ascii="Arial" w:hAnsi="Arial" w:cs="Arial"/>
          <w:sz w:val="26"/>
          <w:szCs w:val="26"/>
          <w:lang w:val="pt-BR"/>
        </w:rPr>
        <w:t>01</w:t>
      </w:r>
      <w:r w:rsidRPr="00BD4D9D">
        <w:rPr>
          <w:rFonts w:ascii="Arial" w:hAnsi="Arial" w:cs="Arial"/>
          <w:sz w:val="26"/>
          <w:szCs w:val="26"/>
        </w:rPr>
        <w:t>/202</w:t>
      </w:r>
      <w:r w:rsidRPr="00BD4D9D">
        <w:rPr>
          <w:rFonts w:ascii="Arial" w:hAnsi="Arial" w:cs="Arial"/>
          <w:sz w:val="26"/>
          <w:szCs w:val="26"/>
          <w:lang w:val="pt-BR"/>
        </w:rPr>
        <w:t>5</w:t>
      </w:r>
    </w:p>
    <w:p w:rsidR="00BD4D9D" w:rsidRPr="00BD4D9D" w:rsidRDefault="00BD4D9D" w:rsidP="00BD4D9D">
      <w:pPr>
        <w:pStyle w:val="Ttulo"/>
        <w:spacing w:line="360" w:lineRule="auto"/>
        <w:rPr>
          <w:rFonts w:ascii="Arial" w:hAnsi="Arial" w:cs="Arial"/>
          <w:sz w:val="26"/>
          <w:szCs w:val="26"/>
        </w:rPr>
      </w:pPr>
    </w:p>
    <w:p w:rsidR="00BD4D9D" w:rsidRPr="00BD4D9D" w:rsidRDefault="00BD4D9D" w:rsidP="00BD4D9D">
      <w:pPr>
        <w:pStyle w:val="Ttul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sz w:val="26"/>
          <w:szCs w:val="26"/>
          <w:lang w:val="pt-BR"/>
        </w:rPr>
      </w:pPr>
      <w:r w:rsidRPr="00BD4D9D">
        <w:rPr>
          <w:rFonts w:ascii="Arial" w:hAnsi="Arial" w:cs="Arial"/>
          <w:sz w:val="26"/>
          <w:szCs w:val="26"/>
        </w:rPr>
        <w:t>I – METODOLOGIA DO CÁLCULO</w:t>
      </w:r>
      <w:r w:rsidRPr="00BD4D9D">
        <w:rPr>
          <w:rFonts w:ascii="Arial" w:hAnsi="Arial" w:cs="Arial"/>
          <w:sz w:val="26"/>
          <w:szCs w:val="26"/>
          <w:lang w:val="pt-BR"/>
        </w:rPr>
        <w:t>/DECLARAÇÃO DO ORDENADOR</w:t>
      </w:r>
    </w:p>
    <w:p w:rsidR="00BD4D9D" w:rsidRPr="00BD4D9D" w:rsidRDefault="00BD4D9D" w:rsidP="00BD4D9D">
      <w:pPr>
        <w:pStyle w:val="Ttul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D4D9D" w:rsidRPr="00BD4D9D" w:rsidRDefault="00BD4D9D" w:rsidP="00BD4D9D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6"/>
          <w:szCs w:val="26"/>
          <w:lang w:val="pt-BR"/>
        </w:rPr>
      </w:pPr>
      <w:r w:rsidRPr="00BD4D9D">
        <w:rPr>
          <w:rFonts w:ascii="Arial" w:hAnsi="Arial" w:cs="Arial"/>
          <w:b w:val="0"/>
          <w:bCs w:val="0"/>
          <w:sz w:val="26"/>
          <w:szCs w:val="26"/>
        </w:rPr>
        <w:tab/>
        <w:t>O presente relatório de impacto visa atender ao disposto na Constituição Federal (Art. 169) e Lei Complementar nº 101/00 (</w:t>
      </w:r>
      <w:proofErr w:type="spellStart"/>
      <w:r w:rsidRPr="00BD4D9D">
        <w:rPr>
          <w:rFonts w:ascii="Arial" w:hAnsi="Arial" w:cs="Arial"/>
          <w:b w:val="0"/>
          <w:bCs w:val="0"/>
          <w:sz w:val="26"/>
          <w:szCs w:val="26"/>
        </w:rPr>
        <w:t>Art’s</w:t>
      </w:r>
      <w:proofErr w:type="spellEnd"/>
      <w:r w:rsidRPr="00BD4D9D">
        <w:rPr>
          <w:rFonts w:ascii="Arial" w:hAnsi="Arial" w:cs="Arial"/>
          <w:b w:val="0"/>
          <w:bCs w:val="0"/>
          <w:sz w:val="26"/>
          <w:szCs w:val="26"/>
        </w:rPr>
        <w:t>. 16 e 17), no que se refere à concessão de benefício e assunção de despesa de caráter continuado, respectivamente. Os valores propostos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 xml:space="preserve"> compreende as alterações conforme anexo II do presente relatório, e,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 xml:space="preserve"> 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 xml:space="preserve">compreende 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 xml:space="preserve">o 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 xml:space="preserve"> cálculo do 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>pagamento de doze parcelas de salário , 13º  salário e adicional de férias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>.</w:t>
      </w:r>
    </w:p>
    <w:p w:rsidR="00BD4D9D" w:rsidRPr="00BD4D9D" w:rsidRDefault="00BD4D9D" w:rsidP="00BD4D9D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BD4D9D">
        <w:rPr>
          <w:rFonts w:ascii="Arial" w:hAnsi="Arial" w:cs="Arial"/>
          <w:b w:val="0"/>
          <w:bCs w:val="0"/>
          <w:sz w:val="26"/>
          <w:szCs w:val="26"/>
        </w:rPr>
        <w:tab/>
        <w:t xml:space="preserve">O cálculo envolve o levantamento dos custos dos agentes públicos constantes na tabela do anexo II, sendo que o custo patronal seguirá conforme estabelecido pela lei 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 xml:space="preserve">14.973, de 2024 art. 3º, </w:t>
      </w:r>
      <w:hyperlink r:id="rId9" w:anchor="art22%C2%A717.0" w:history="1">
        <w:r w:rsidRPr="00BD4D9D">
          <w:rPr>
            <w:rStyle w:val="Hyperlink"/>
            <w:rFonts w:ascii="Arial" w:hAnsi="Arial" w:cs="Arial"/>
            <w:b w:val="0"/>
            <w:bCs w:val="0"/>
            <w:sz w:val="26"/>
            <w:szCs w:val="26"/>
            <w:lang w:val="pt-BR"/>
          </w:rPr>
          <w:t>§</w:t>
        </w:r>
      </w:hyperlink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 xml:space="preserve"> 17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>.</w:t>
      </w:r>
    </w:p>
    <w:p w:rsidR="00BD4D9D" w:rsidRPr="00BD4D9D" w:rsidRDefault="00BD4D9D" w:rsidP="00BD4D9D">
      <w:pPr>
        <w:pStyle w:val="Ttulo"/>
        <w:spacing w:line="360" w:lineRule="auto"/>
        <w:ind w:left="2832"/>
        <w:jc w:val="both"/>
        <w:rPr>
          <w:rFonts w:ascii="Arial" w:hAnsi="Arial" w:cs="Arial"/>
          <w:b w:val="0"/>
          <w:bCs w:val="0"/>
          <w:i/>
          <w:iCs/>
          <w:sz w:val="26"/>
          <w:szCs w:val="26"/>
        </w:rPr>
      </w:pPr>
      <w:r w:rsidRPr="00BD4D9D">
        <w:rPr>
          <w:rFonts w:ascii="Arial" w:hAnsi="Arial" w:cs="Arial"/>
          <w:b w:val="0"/>
          <w:bCs w:val="0"/>
          <w:i/>
          <w:iCs/>
          <w:sz w:val="26"/>
          <w:szCs w:val="26"/>
        </w:rPr>
        <w:t>§ 1</w:t>
      </w:r>
      <w:bookmarkStart w:id="0" w:name="_GoBack"/>
      <w:bookmarkEnd w:id="0"/>
      <w:r w:rsidRPr="00BD4D9D">
        <w:rPr>
          <w:rFonts w:ascii="Arial" w:hAnsi="Arial" w:cs="Arial"/>
          <w:b w:val="0"/>
          <w:bCs w:val="0"/>
          <w:i/>
          <w:iCs/>
          <w:sz w:val="26"/>
          <w:szCs w:val="26"/>
        </w:rPr>
        <w:t>7. A alíquota da contribuição prevista no inciso I do caput deste artigo, para os Municípios enquadrados nos coeficientes inferiores a 4,0 (quatro inteiros) da tabela de faixas de habitantes do § 2º do art. 91 da Lei nº 5.172, de 25 de outubro de 1966, será de:</w:t>
      </w:r>
    </w:p>
    <w:p w:rsidR="00BD4D9D" w:rsidRPr="00BD4D9D" w:rsidRDefault="00BD4D9D" w:rsidP="00BD4D9D">
      <w:pPr>
        <w:pStyle w:val="Ttulo"/>
        <w:spacing w:line="360" w:lineRule="auto"/>
        <w:ind w:left="2832"/>
        <w:jc w:val="both"/>
        <w:rPr>
          <w:rFonts w:ascii="Arial" w:hAnsi="Arial" w:cs="Arial"/>
          <w:b w:val="0"/>
          <w:bCs w:val="0"/>
          <w:i/>
          <w:iCs/>
          <w:sz w:val="26"/>
          <w:szCs w:val="26"/>
        </w:rPr>
      </w:pPr>
      <w:r w:rsidRPr="00BD4D9D">
        <w:rPr>
          <w:rFonts w:ascii="Arial" w:hAnsi="Arial" w:cs="Arial"/>
          <w:b w:val="0"/>
          <w:bCs w:val="0"/>
          <w:i/>
          <w:iCs/>
          <w:sz w:val="26"/>
          <w:szCs w:val="26"/>
        </w:rPr>
        <w:t>I – 8% (oito por cento) até 31 de dezembro de 2024;</w:t>
      </w:r>
    </w:p>
    <w:p w:rsidR="00BD4D9D" w:rsidRPr="00BD4D9D" w:rsidRDefault="00BD4D9D" w:rsidP="00BD4D9D">
      <w:pPr>
        <w:pStyle w:val="Ttulo"/>
        <w:spacing w:line="360" w:lineRule="auto"/>
        <w:ind w:left="2832"/>
        <w:jc w:val="both"/>
        <w:rPr>
          <w:rFonts w:ascii="Arial" w:hAnsi="Arial" w:cs="Arial"/>
          <w:b w:val="0"/>
          <w:bCs w:val="0"/>
          <w:i/>
          <w:iCs/>
          <w:sz w:val="26"/>
          <w:szCs w:val="26"/>
        </w:rPr>
      </w:pPr>
      <w:r w:rsidRPr="00BD4D9D">
        <w:rPr>
          <w:rFonts w:ascii="Arial" w:hAnsi="Arial" w:cs="Arial"/>
          <w:b w:val="0"/>
          <w:bCs w:val="0"/>
          <w:i/>
          <w:iCs/>
          <w:sz w:val="26"/>
          <w:szCs w:val="26"/>
        </w:rPr>
        <w:t>II – 12% (doze por cento) em 2025;</w:t>
      </w:r>
    </w:p>
    <w:p w:rsidR="00BD4D9D" w:rsidRPr="00BD4D9D" w:rsidRDefault="00BD4D9D" w:rsidP="00BD4D9D">
      <w:pPr>
        <w:pStyle w:val="Ttulo"/>
        <w:spacing w:line="360" w:lineRule="auto"/>
        <w:ind w:left="2832"/>
        <w:jc w:val="both"/>
        <w:rPr>
          <w:rFonts w:ascii="Arial" w:hAnsi="Arial" w:cs="Arial"/>
          <w:b w:val="0"/>
          <w:bCs w:val="0"/>
          <w:i/>
          <w:iCs/>
          <w:sz w:val="26"/>
          <w:szCs w:val="26"/>
        </w:rPr>
      </w:pPr>
      <w:r w:rsidRPr="00BD4D9D">
        <w:rPr>
          <w:rFonts w:ascii="Arial" w:hAnsi="Arial" w:cs="Arial"/>
          <w:b w:val="0"/>
          <w:bCs w:val="0"/>
          <w:i/>
          <w:iCs/>
          <w:sz w:val="26"/>
          <w:szCs w:val="26"/>
        </w:rPr>
        <w:t>III – 16% (dezesseis por cento) em 2026; e</w:t>
      </w:r>
    </w:p>
    <w:p w:rsidR="00BD4D9D" w:rsidRPr="00BD4D9D" w:rsidRDefault="00BD4D9D" w:rsidP="00BD4D9D">
      <w:pPr>
        <w:pStyle w:val="Ttulo"/>
        <w:spacing w:line="360" w:lineRule="auto"/>
        <w:ind w:left="2832"/>
        <w:jc w:val="both"/>
        <w:rPr>
          <w:rFonts w:ascii="Arial" w:hAnsi="Arial" w:cs="Arial"/>
          <w:b w:val="0"/>
          <w:bCs w:val="0"/>
          <w:i/>
          <w:iCs/>
          <w:sz w:val="26"/>
          <w:szCs w:val="26"/>
          <w:lang w:val="pt-BR"/>
        </w:rPr>
      </w:pPr>
      <w:r w:rsidRPr="00BD4D9D">
        <w:rPr>
          <w:rFonts w:ascii="Arial" w:hAnsi="Arial" w:cs="Arial"/>
          <w:b w:val="0"/>
          <w:bCs w:val="0"/>
          <w:i/>
          <w:iCs/>
          <w:sz w:val="26"/>
          <w:szCs w:val="26"/>
        </w:rPr>
        <w:t xml:space="preserve">IV – 20% (vinte por cento) a partir de 1º de janeiro de 2027. </w:t>
      </w:r>
      <w:r w:rsidRPr="00BD4D9D">
        <w:rPr>
          <w:rFonts w:ascii="Arial" w:hAnsi="Arial" w:cs="Arial"/>
          <w:b w:val="0"/>
          <w:bCs w:val="0"/>
          <w:i/>
          <w:iCs/>
          <w:sz w:val="26"/>
          <w:szCs w:val="26"/>
          <w:lang w:val="pt-BR"/>
        </w:rPr>
        <w:t xml:space="preserve"> </w:t>
      </w:r>
    </w:p>
    <w:p w:rsidR="00BD4D9D" w:rsidRPr="00BD4D9D" w:rsidRDefault="00BD4D9D" w:rsidP="00BD4D9D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ab/>
      </w:r>
      <w:r w:rsidRPr="00BD4D9D">
        <w:rPr>
          <w:rFonts w:ascii="Arial" w:hAnsi="Arial" w:cs="Arial"/>
          <w:b w:val="0"/>
          <w:bCs w:val="0"/>
          <w:sz w:val="26"/>
          <w:szCs w:val="26"/>
        </w:rPr>
        <w:t>Para os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 xml:space="preserve"> próximos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 xml:space="preserve"> anos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>,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 xml:space="preserve"> estimamos a aplicação de uma revisão com base no IPCA e PIB, apresentado pelo relatório de mercado FOCUS do Banco Central do Brasil de 06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 xml:space="preserve"> 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 xml:space="preserve">de 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>janeiro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 xml:space="preserve"> de 20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>25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 xml:space="preserve">, conforme tabela a seguir: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701"/>
        <w:gridCol w:w="1559"/>
      </w:tblGrid>
      <w:tr w:rsidR="00BD4D9D" w:rsidRPr="00BD4D9D" w:rsidTr="008A5FCD">
        <w:tc>
          <w:tcPr>
            <w:tcW w:w="2376" w:type="dxa"/>
          </w:tcPr>
          <w:p w:rsidR="00BD4D9D" w:rsidRPr="00BD4D9D" w:rsidRDefault="00BD4D9D" w:rsidP="008A5FCD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bookmarkStart w:id="1" w:name="_Hlk468349186"/>
            <w:bookmarkStart w:id="2" w:name="_Hlk468349212"/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lastRenderedPageBreak/>
              <w:t>Descrição</w:t>
            </w:r>
          </w:p>
        </w:tc>
        <w:tc>
          <w:tcPr>
            <w:tcW w:w="1560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2024</w:t>
            </w:r>
          </w:p>
        </w:tc>
        <w:tc>
          <w:tcPr>
            <w:tcW w:w="1559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2025</w:t>
            </w:r>
          </w:p>
        </w:tc>
        <w:tc>
          <w:tcPr>
            <w:tcW w:w="1701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2026</w:t>
            </w:r>
          </w:p>
        </w:tc>
        <w:tc>
          <w:tcPr>
            <w:tcW w:w="1559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2027</w:t>
            </w:r>
          </w:p>
        </w:tc>
      </w:tr>
      <w:bookmarkEnd w:id="2"/>
      <w:tr w:rsidR="00BD4D9D" w:rsidRPr="00BD4D9D" w:rsidTr="008A5FCD">
        <w:tc>
          <w:tcPr>
            <w:tcW w:w="2376" w:type="dxa"/>
          </w:tcPr>
          <w:p w:rsidR="00BD4D9D" w:rsidRPr="00BD4D9D" w:rsidRDefault="00BD4D9D" w:rsidP="008A5FCD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IPCA</w:t>
            </w:r>
          </w:p>
        </w:tc>
        <w:tc>
          <w:tcPr>
            <w:tcW w:w="1560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4,90%</w:t>
            </w:r>
          </w:p>
        </w:tc>
        <w:tc>
          <w:tcPr>
            <w:tcW w:w="1559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4,96%</w:t>
            </w:r>
          </w:p>
        </w:tc>
        <w:tc>
          <w:tcPr>
            <w:tcW w:w="1701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4,01%</w:t>
            </w:r>
          </w:p>
        </w:tc>
        <w:tc>
          <w:tcPr>
            <w:tcW w:w="1559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3,83%</w:t>
            </w:r>
          </w:p>
        </w:tc>
      </w:tr>
      <w:tr w:rsidR="00BD4D9D" w:rsidRPr="00BD4D9D" w:rsidTr="008A5FCD">
        <w:tc>
          <w:tcPr>
            <w:tcW w:w="2376" w:type="dxa"/>
          </w:tcPr>
          <w:p w:rsidR="00BD4D9D" w:rsidRPr="00BD4D9D" w:rsidRDefault="00BD4D9D" w:rsidP="008A5FCD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bookmarkStart w:id="3" w:name="_Hlk468349216"/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PIB</w:t>
            </w:r>
          </w:p>
        </w:tc>
        <w:tc>
          <w:tcPr>
            <w:tcW w:w="1560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3,49%</w:t>
            </w:r>
          </w:p>
        </w:tc>
        <w:tc>
          <w:tcPr>
            <w:tcW w:w="1559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2,01%</w:t>
            </w:r>
          </w:p>
        </w:tc>
        <w:tc>
          <w:tcPr>
            <w:tcW w:w="1701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1,80%</w:t>
            </w:r>
          </w:p>
        </w:tc>
        <w:tc>
          <w:tcPr>
            <w:tcW w:w="1559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2,00%</w:t>
            </w:r>
          </w:p>
        </w:tc>
      </w:tr>
      <w:tr w:rsidR="00BD4D9D" w:rsidRPr="00BD4D9D" w:rsidTr="008A5FCD">
        <w:tc>
          <w:tcPr>
            <w:tcW w:w="2376" w:type="dxa"/>
          </w:tcPr>
          <w:p w:rsidR="00BD4D9D" w:rsidRPr="00BD4D9D" w:rsidRDefault="00BD4D9D" w:rsidP="008A5FCD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Total</w:t>
            </w:r>
          </w:p>
        </w:tc>
        <w:tc>
          <w:tcPr>
            <w:tcW w:w="1560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8,39%</w:t>
            </w:r>
          </w:p>
        </w:tc>
        <w:tc>
          <w:tcPr>
            <w:tcW w:w="1559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6,97%</w:t>
            </w:r>
          </w:p>
        </w:tc>
        <w:tc>
          <w:tcPr>
            <w:tcW w:w="1701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5,81 %</w:t>
            </w:r>
          </w:p>
        </w:tc>
        <w:tc>
          <w:tcPr>
            <w:tcW w:w="1559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5,83%</w:t>
            </w:r>
          </w:p>
        </w:tc>
      </w:tr>
      <w:bookmarkEnd w:id="1"/>
      <w:bookmarkEnd w:id="3"/>
    </w:tbl>
    <w:p w:rsidR="00BD4D9D" w:rsidRPr="00BD4D9D" w:rsidRDefault="00BD4D9D" w:rsidP="00BD4D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D4D9D" w:rsidRPr="00BD4D9D" w:rsidRDefault="00BD4D9D" w:rsidP="00BD4D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D4D9D">
        <w:rPr>
          <w:rFonts w:ascii="Arial" w:hAnsi="Arial" w:cs="Arial"/>
          <w:sz w:val="26"/>
          <w:szCs w:val="26"/>
        </w:rPr>
        <w:t>O presente projeto trará um impacto orçamentário e financeiro, relativo ás alterações propostas, conforme pode ser verificado no anexo II - Demonstrativo do Relatório de Impacto Orçamentário e Financeiro</w:t>
      </w:r>
      <w:bookmarkStart w:id="4" w:name="OLE_LINK8"/>
      <w:bookmarkStart w:id="5" w:name="OLE_LINK9"/>
      <w:bookmarkStart w:id="6" w:name="OLE_LINK10"/>
      <w:r w:rsidRPr="00BD4D9D">
        <w:rPr>
          <w:rFonts w:ascii="Arial" w:hAnsi="Arial" w:cs="Arial"/>
          <w:sz w:val="26"/>
          <w:szCs w:val="26"/>
        </w:rPr>
        <w:t xml:space="preserve">, </w:t>
      </w:r>
      <w:bookmarkEnd w:id="4"/>
      <w:bookmarkEnd w:id="5"/>
      <w:bookmarkEnd w:id="6"/>
      <w:r w:rsidRPr="00BD4D9D">
        <w:rPr>
          <w:rFonts w:ascii="Arial" w:hAnsi="Arial" w:cs="Arial"/>
          <w:sz w:val="26"/>
          <w:szCs w:val="26"/>
        </w:rPr>
        <w:t>para um período de 12 meses (período utilizado para cálculo dos percentuais de gastos com pessoal), cujo valor será determinado pelo fracionamento proporcional aos gastos referentes a cada mês, este impacto irá ter reflexos a partir da efetiva atualização dos salários na folha de pagamento municipal.</w:t>
      </w:r>
    </w:p>
    <w:p w:rsidR="00BD4D9D" w:rsidRPr="00BD4D9D" w:rsidRDefault="00BD4D9D" w:rsidP="00BD4D9D">
      <w:pPr>
        <w:pStyle w:val="Ttulo"/>
        <w:spacing w:line="360" w:lineRule="auto"/>
        <w:ind w:firstLine="708"/>
        <w:jc w:val="both"/>
        <w:rPr>
          <w:rFonts w:ascii="Arial" w:hAnsi="Arial" w:cs="Arial"/>
          <w:b w:val="0"/>
          <w:bCs w:val="0"/>
          <w:color w:val="FF0000"/>
          <w:sz w:val="26"/>
          <w:szCs w:val="26"/>
          <w:lang w:val="pt-BR"/>
        </w:rPr>
      </w:pPr>
      <w:r w:rsidRPr="00BD4D9D">
        <w:rPr>
          <w:rFonts w:ascii="Arial" w:hAnsi="Arial" w:cs="Arial"/>
          <w:b w:val="0"/>
          <w:bCs w:val="0"/>
          <w:sz w:val="26"/>
          <w:szCs w:val="26"/>
        </w:rPr>
        <w:t>Apurando o índice de gastos com pessoal no período de janeiro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 xml:space="preserve"> 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>de 20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>24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 xml:space="preserve"> a 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>dezembro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 xml:space="preserve"> de 20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>24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 xml:space="preserve">, verifica-se que a receita corrente liquida totalizou R$ 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>86.543.429,34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 xml:space="preserve"> e o gasto de pessoal do Poder Executivo 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 xml:space="preserve">no valor de 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 xml:space="preserve">R$ 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>42.112.756,58,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 xml:space="preserve"> o que representa um gasto na ordem de 48,66 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 xml:space="preserve">%, dentro dos limites estabelecidos pela Lei de Responsabilidade Fiscal (lei 101/00). </w:t>
      </w:r>
    </w:p>
    <w:p w:rsidR="00BD4D9D" w:rsidRPr="00BD4D9D" w:rsidRDefault="00BD4D9D" w:rsidP="00BD4D9D">
      <w:pPr>
        <w:pStyle w:val="Ttulo"/>
        <w:spacing w:line="360" w:lineRule="auto"/>
        <w:ind w:firstLine="708"/>
        <w:jc w:val="both"/>
        <w:rPr>
          <w:rFonts w:ascii="Arial" w:hAnsi="Arial" w:cs="Arial"/>
          <w:b w:val="0"/>
          <w:sz w:val="26"/>
          <w:szCs w:val="26"/>
        </w:rPr>
      </w:pPr>
      <w:r w:rsidRPr="00BD4D9D">
        <w:rPr>
          <w:rFonts w:ascii="Arial" w:hAnsi="Arial" w:cs="Arial"/>
          <w:b w:val="0"/>
          <w:sz w:val="26"/>
          <w:szCs w:val="26"/>
        </w:rPr>
        <w:t>Para a projeç</w:t>
      </w:r>
      <w:r w:rsidRPr="00BD4D9D">
        <w:rPr>
          <w:rFonts w:ascii="Arial" w:hAnsi="Arial" w:cs="Arial"/>
          <w:b w:val="0"/>
          <w:sz w:val="26"/>
          <w:szCs w:val="26"/>
          <w:lang w:val="pt-BR"/>
        </w:rPr>
        <w:t>ão da Receita Corrente Liquida</w:t>
      </w:r>
      <w:r w:rsidRPr="00BD4D9D">
        <w:rPr>
          <w:rFonts w:ascii="Arial" w:hAnsi="Arial" w:cs="Arial"/>
          <w:b w:val="0"/>
          <w:sz w:val="26"/>
          <w:szCs w:val="26"/>
        </w:rPr>
        <w:t>, empregou-se o IPCA e o crescimento do PIB</w:t>
      </w:r>
      <w:r w:rsidRPr="00BD4D9D">
        <w:rPr>
          <w:rFonts w:ascii="Arial" w:hAnsi="Arial" w:cs="Arial"/>
          <w:b w:val="0"/>
          <w:sz w:val="26"/>
          <w:szCs w:val="26"/>
          <w:lang w:val="pt-BR"/>
        </w:rPr>
        <w:t>, demonstrados acima</w:t>
      </w:r>
      <w:r w:rsidRPr="00BD4D9D">
        <w:rPr>
          <w:rFonts w:ascii="Arial" w:hAnsi="Arial" w:cs="Arial"/>
          <w:b w:val="0"/>
          <w:sz w:val="26"/>
          <w:szCs w:val="26"/>
        </w:rPr>
        <w:t>, sobre a Receita Corrente Líquida do exercício anterior.</w:t>
      </w:r>
    </w:p>
    <w:p w:rsidR="00BD4D9D" w:rsidRPr="00BD4D9D" w:rsidRDefault="00BD4D9D" w:rsidP="00BD4D9D">
      <w:pPr>
        <w:pStyle w:val="Ttulo"/>
        <w:spacing w:line="360" w:lineRule="auto"/>
        <w:ind w:firstLine="708"/>
        <w:jc w:val="both"/>
        <w:rPr>
          <w:rFonts w:ascii="Arial" w:hAnsi="Arial" w:cs="Arial"/>
          <w:b w:val="0"/>
          <w:sz w:val="26"/>
          <w:szCs w:val="26"/>
          <w:lang w:val="pt-BR"/>
        </w:rPr>
      </w:pPr>
      <w:r w:rsidRPr="00BD4D9D">
        <w:rPr>
          <w:rFonts w:ascii="Arial" w:hAnsi="Arial" w:cs="Arial"/>
          <w:b w:val="0"/>
          <w:sz w:val="26"/>
          <w:szCs w:val="26"/>
          <w:lang w:val="pt-BR"/>
        </w:rPr>
        <w:t>Para a projeção de gastos com pessoal para 2024, os valores foram corrigidos pelo IPCA do ano anterior (4,90%) somados com o impacto do presente projeto, e para 2025, 2026 e 2027 os valores foram corrigidos pelo IPCA do exercício anterior, sobre o valor projetado do ano anterior.</w:t>
      </w:r>
    </w:p>
    <w:p w:rsidR="00BD4D9D" w:rsidRPr="00BD4D9D" w:rsidRDefault="00BD4D9D" w:rsidP="00BD4D9D">
      <w:pPr>
        <w:pStyle w:val="Ttulo"/>
        <w:spacing w:line="360" w:lineRule="auto"/>
        <w:ind w:firstLine="708"/>
        <w:jc w:val="both"/>
        <w:rPr>
          <w:rFonts w:ascii="Arial" w:hAnsi="Arial" w:cs="Arial"/>
          <w:b w:val="0"/>
          <w:sz w:val="26"/>
          <w:szCs w:val="26"/>
          <w:lang w:val="pt-BR"/>
        </w:rPr>
      </w:pPr>
    </w:p>
    <w:p w:rsidR="00BD4D9D" w:rsidRPr="00BD4D9D" w:rsidRDefault="00BD4D9D" w:rsidP="00BD4D9D">
      <w:pPr>
        <w:tabs>
          <w:tab w:val="left" w:pos="16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D4D9D">
        <w:rPr>
          <w:rFonts w:ascii="Arial" w:hAnsi="Arial" w:cs="Arial"/>
          <w:b/>
          <w:bCs/>
          <w:sz w:val="26"/>
          <w:szCs w:val="26"/>
        </w:rPr>
        <w:t xml:space="preserve">Valores das projeções nos gastos com pessoal para os </w:t>
      </w:r>
      <w:proofErr w:type="gramStart"/>
      <w:r w:rsidRPr="00BD4D9D">
        <w:rPr>
          <w:rFonts w:ascii="Arial" w:hAnsi="Arial" w:cs="Arial"/>
          <w:b/>
          <w:bCs/>
          <w:sz w:val="26"/>
          <w:szCs w:val="26"/>
        </w:rPr>
        <w:t>3</w:t>
      </w:r>
      <w:proofErr w:type="gramEnd"/>
      <w:r w:rsidRPr="00BD4D9D">
        <w:rPr>
          <w:rFonts w:ascii="Arial" w:hAnsi="Arial" w:cs="Arial"/>
          <w:b/>
          <w:bCs/>
          <w:sz w:val="26"/>
          <w:szCs w:val="26"/>
        </w:rPr>
        <w:t xml:space="preserve"> próximos exercícios.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836"/>
        <w:gridCol w:w="1948"/>
        <w:gridCol w:w="1948"/>
      </w:tblGrid>
      <w:tr w:rsidR="00BD4D9D" w:rsidRPr="00BD4D9D" w:rsidTr="008A5FCD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D4D9D" w:rsidRPr="00BD4D9D" w:rsidRDefault="00BD4D9D" w:rsidP="008A5FCD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lastRenderedPageBreak/>
              <w:t>Descrição</w:t>
            </w:r>
          </w:p>
        </w:tc>
        <w:tc>
          <w:tcPr>
            <w:tcW w:w="1843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2025</w:t>
            </w:r>
          </w:p>
        </w:tc>
        <w:tc>
          <w:tcPr>
            <w:tcW w:w="1701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2026</w:t>
            </w:r>
          </w:p>
        </w:tc>
        <w:tc>
          <w:tcPr>
            <w:tcW w:w="1701" w:type="dxa"/>
          </w:tcPr>
          <w:p w:rsidR="00BD4D9D" w:rsidRPr="00BD4D9D" w:rsidRDefault="00BD4D9D" w:rsidP="008A5FCD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2027</w:t>
            </w:r>
          </w:p>
        </w:tc>
      </w:tr>
      <w:tr w:rsidR="00BD4D9D" w:rsidRPr="00BD4D9D" w:rsidTr="008A5FCD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D4D9D" w:rsidRPr="00BD4D9D" w:rsidRDefault="00BD4D9D" w:rsidP="008A5FCD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Receita Corrente Líquida</w:t>
            </w:r>
          </w:p>
        </w:tc>
        <w:tc>
          <w:tcPr>
            <w:tcW w:w="1843" w:type="dxa"/>
            <w:vAlign w:val="bottom"/>
          </w:tcPr>
          <w:p w:rsidR="00BD4D9D" w:rsidRPr="00BD4D9D" w:rsidRDefault="00BD4D9D" w:rsidP="008A5FC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BD4D9D">
              <w:rPr>
                <w:rFonts w:ascii="Arial" w:hAnsi="Arial" w:cs="Arial"/>
                <w:sz w:val="26"/>
                <w:szCs w:val="26"/>
              </w:rPr>
              <w:t>93.804.423,06</w:t>
            </w:r>
          </w:p>
        </w:tc>
        <w:tc>
          <w:tcPr>
            <w:tcW w:w="1701" w:type="dxa"/>
            <w:vAlign w:val="bottom"/>
          </w:tcPr>
          <w:p w:rsidR="00BD4D9D" w:rsidRPr="00BD4D9D" w:rsidRDefault="00BD4D9D" w:rsidP="008A5FC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BD4D9D">
              <w:rPr>
                <w:rFonts w:ascii="Arial" w:hAnsi="Arial" w:cs="Arial"/>
                <w:sz w:val="26"/>
                <w:szCs w:val="26"/>
              </w:rPr>
              <w:t>100.342.591,35</w:t>
            </w:r>
          </w:p>
        </w:tc>
        <w:tc>
          <w:tcPr>
            <w:tcW w:w="1701" w:type="dxa"/>
            <w:vAlign w:val="bottom"/>
          </w:tcPr>
          <w:p w:rsidR="00BD4D9D" w:rsidRPr="00BD4D9D" w:rsidRDefault="00BD4D9D" w:rsidP="008A5FC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BD4D9D">
              <w:rPr>
                <w:rFonts w:ascii="Arial" w:hAnsi="Arial" w:cs="Arial"/>
                <w:sz w:val="26"/>
                <w:szCs w:val="26"/>
              </w:rPr>
              <w:t>106.172.495,91</w:t>
            </w:r>
          </w:p>
        </w:tc>
      </w:tr>
      <w:tr w:rsidR="00BD4D9D" w:rsidRPr="00BD4D9D" w:rsidTr="008A5FCD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D4D9D" w:rsidRPr="00BD4D9D" w:rsidRDefault="00BD4D9D" w:rsidP="008A5FCD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 xml:space="preserve">Gastos C/Pessoal </w:t>
            </w:r>
          </w:p>
        </w:tc>
        <w:tc>
          <w:tcPr>
            <w:tcW w:w="1843" w:type="dxa"/>
            <w:vAlign w:val="bottom"/>
          </w:tcPr>
          <w:p w:rsidR="00BD4D9D" w:rsidRPr="00BD4D9D" w:rsidRDefault="00BD4D9D" w:rsidP="008A5FC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BD4D9D">
              <w:rPr>
                <w:rFonts w:ascii="Arial" w:hAnsi="Arial" w:cs="Arial"/>
                <w:sz w:val="26"/>
                <w:szCs w:val="26"/>
              </w:rPr>
              <w:t>46.950.394,48</w:t>
            </w:r>
          </w:p>
        </w:tc>
        <w:tc>
          <w:tcPr>
            <w:tcW w:w="1701" w:type="dxa"/>
            <w:vAlign w:val="bottom"/>
          </w:tcPr>
          <w:p w:rsidR="00BD4D9D" w:rsidRPr="00BD4D9D" w:rsidRDefault="00BD4D9D" w:rsidP="008A5FC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BD4D9D">
              <w:rPr>
                <w:rFonts w:ascii="Arial" w:hAnsi="Arial" w:cs="Arial"/>
                <w:sz w:val="26"/>
                <w:szCs w:val="26"/>
              </w:rPr>
              <w:t>49.279.134,05</w:t>
            </w:r>
          </w:p>
        </w:tc>
        <w:tc>
          <w:tcPr>
            <w:tcW w:w="1701" w:type="dxa"/>
            <w:vAlign w:val="bottom"/>
          </w:tcPr>
          <w:p w:rsidR="00BD4D9D" w:rsidRPr="00BD4D9D" w:rsidRDefault="00BD4D9D" w:rsidP="008A5FC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BD4D9D">
              <w:rPr>
                <w:rFonts w:ascii="Arial" w:hAnsi="Arial" w:cs="Arial"/>
                <w:sz w:val="26"/>
                <w:szCs w:val="26"/>
              </w:rPr>
              <w:t>51.255.227,32</w:t>
            </w:r>
          </w:p>
        </w:tc>
      </w:tr>
      <w:tr w:rsidR="00BD4D9D" w:rsidRPr="00BD4D9D" w:rsidTr="008A5FCD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D4D9D" w:rsidRPr="00BD4D9D" w:rsidRDefault="00BD4D9D" w:rsidP="008A5FCD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</w:pPr>
            <w:proofErr w:type="gramStart"/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>Percentual Gastos</w:t>
            </w:r>
            <w:proofErr w:type="gramEnd"/>
            <w:r w:rsidRPr="00BD4D9D">
              <w:rPr>
                <w:rFonts w:ascii="Arial" w:hAnsi="Arial" w:cs="Arial"/>
                <w:b w:val="0"/>
                <w:bCs w:val="0"/>
                <w:sz w:val="26"/>
                <w:szCs w:val="26"/>
                <w:lang w:val="pt-BR" w:eastAsia="pt-BR"/>
              </w:rPr>
              <w:t xml:space="preserve"> C/Pessoal </w:t>
            </w:r>
          </w:p>
        </w:tc>
        <w:tc>
          <w:tcPr>
            <w:tcW w:w="1843" w:type="dxa"/>
            <w:vAlign w:val="bottom"/>
          </w:tcPr>
          <w:p w:rsidR="00BD4D9D" w:rsidRPr="00BD4D9D" w:rsidRDefault="00BD4D9D" w:rsidP="008A5FC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BD4D9D">
              <w:rPr>
                <w:rFonts w:ascii="Arial" w:hAnsi="Arial" w:cs="Arial"/>
                <w:sz w:val="26"/>
                <w:szCs w:val="26"/>
              </w:rPr>
              <w:t>50,05%</w:t>
            </w:r>
          </w:p>
        </w:tc>
        <w:tc>
          <w:tcPr>
            <w:tcW w:w="1701" w:type="dxa"/>
            <w:vAlign w:val="bottom"/>
          </w:tcPr>
          <w:p w:rsidR="00BD4D9D" w:rsidRPr="00BD4D9D" w:rsidRDefault="00BD4D9D" w:rsidP="008A5FC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BD4D9D">
              <w:rPr>
                <w:rFonts w:ascii="Arial" w:hAnsi="Arial" w:cs="Arial"/>
                <w:sz w:val="26"/>
                <w:szCs w:val="26"/>
              </w:rPr>
              <w:t>49,11%</w:t>
            </w:r>
          </w:p>
        </w:tc>
        <w:tc>
          <w:tcPr>
            <w:tcW w:w="1701" w:type="dxa"/>
            <w:vAlign w:val="bottom"/>
          </w:tcPr>
          <w:p w:rsidR="00BD4D9D" w:rsidRPr="00BD4D9D" w:rsidRDefault="00BD4D9D" w:rsidP="008A5FC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BD4D9D">
              <w:rPr>
                <w:rFonts w:ascii="Arial" w:hAnsi="Arial" w:cs="Arial"/>
                <w:sz w:val="26"/>
                <w:szCs w:val="26"/>
              </w:rPr>
              <w:t>48,28%</w:t>
            </w:r>
          </w:p>
        </w:tc>
      </w:tr>
    </w:tbl>
    <w:p w:rsidR="00BD4D9D" w:rsidRPr="00BD4D9D" w:rsidRDefault="00BD4D9D" w:rsidP="00BD4D9D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D4D9D" w:rsidRPr="00BD4D9D" w:rsidRDefault="00BD4D9D" w:rsidP="00BD4D9D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D4D9D">
        <w:rPr>
          <w:rFonts w:ascii="Arial" w:hAnsi="Arial" w:cs="Arial"/>
          <w:sz w:val="26"/>
          <w:szCs w:val="26"/>
        </w:rPr>
        <w:t>Conforme exposto no quadro, as projeções dos gastos com pessoal ficaram para o exercício de 2025 em 50,05%, 2026 em 49,11% e 2027 em 48,28%. Vê-se que as projeções para todos os anos estão abaixo do limite legal (54,00%), estabelecidos na Lei de Responsabilidade Fiscal.</w:t>
      </w:r>
    </w:p>
    <w:p w:rsidR="00BD4D9D" w:rsidRPr="00BD4D9D" w:rsidRDefault="00BD4D9D" w:rsidP="00BD4D9D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BD4D9D" w:rsidRPr="00BD4D9D" w:rsidRDefault="00BD4D9D" w:rsidP="00BD4D9D">
      <w:pPr>
        <w:pStyle w:val="Ttulo"/>
        <w:spacing w:line="360" w:lineRule="auto"/>
        <w:ind w:firstLine="708"/>
        <w:rPr>
          <w:rFonts w:ascii="Arial" w:hAnsi="Arial" w:cs="Arial"/>
          <w:b w:val="0"/>
          <w:bCs w:val="0"/>
          <w:sz w:val="26"/>
          <w:szCs w:val="26"/>
        </w:rPr>
      </w:pP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>Manga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>,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 xml:space="preserve"> 10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 xml:space="preserve"> de 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 xml:space="preserve">janeiro 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>de 20</w:t>
      </w:r>
      <w:r w:rsidRPr="00BD4D9D">
        <w:rPr>
          <w:rFonts w:ascii="Arial" w:hAnsi="Arial" w:cs="Arial"/>
          <w:b w:val="0"/>
          <w:bCs w:val="0"/>
          <w:sz w:val="26"/>
          <w:szCs w:val="26"/>
          <w:lang w:val="pt-BR"/>
        </w:rPr>
        <w:t>25</w:t>
      </w:r>
      <w:r w:rsidRPr="00BD4D9D">
        <w:rPr>
          <w:rFonts w:ascii="Arial" w:hAnsi="Arial" w:cs="Arial"/>
          <w:b w:val="0"/>
          <w:bCs w:val="0"/>
          <w:sz w:val="26"/>
          <w:szCs w:val="26"/>
        </w:rPr>
        <w:t>.</w:t>
      </w:r>
    </w:p>
    <w:p w:rsidR="00BD4D9D" w:rsidRPr="00BD4D9D" w:rsidRDefault="00BD4D9D" w:rsidP="00BD4D9D">
      <w:pPr>
        <w:pStyle w:val="Ttulo"/>
        <w:spacing w:line="360" w:lineRule="auto"/>
        <w:ind w:firstLine="708"/>
        <w:rPr>
          <w:rFonts w:ascii="Arial" w:hAnsi="Arial" w:cs="Arial"/>
          <w:b w:val="0"/>
          <w:bCs w:val="0"/>
          <w:sz w:val="26"/>
          <w:szCs w:val="26"/>
        </w:rPr>
      </w:pPr>
    </w:p>
    <w:p w:rsidR="00BD4D9D" w:rsidRPr="00BD4D9D" w:rsidRDefault="00BD4D9D" w:rsidP="00BD4D9D">
      <w:pPr>
        <w:pStyle w:val="Ttulo"/>
        <w:spacing w:line="360" w:lineRule="auto"/>
        <w:ind w:firstLine="708"/>
        <w:rPr>
          <w:rFonts w:ascii="Arial" w:hAnsi="Arial" w:cs="Arial"/>
          <w:b w:val="0"/>
          <w:bCs w:val="0"/>
          <w:sz w:val="26"/>
          <w:szCs w:val="26"/>
        </w:rPr>
      </w:pPr>
    </w:p>
    <w:p w:rsidR="00BD4D9D" w:rsidRPr="00BD4D9D" w:rsidRDefault="00BD4D9D" w:rsidP="00BD4D9D">
      <w:pPr>
        <w:pStyle w:val="Ttulo"/>
        <w:spacing w:line="360" w:lineRule="auto"/>
        <w:ind w:firstLine="708"/>
        <w:rPr>
          <w:rFonts w:ascii="Arial" w:hAnsi="Arial" w:cs="Arial"/>
          <w:bCs w:val="0"/>
          <w:sz w:val="26"/>
          <w:szCs w:val="26"/>
          <w:lang w:val="pt-BR"/>
        </w:rPr>
      </w:pPr>
      <w:bookmarkStart w:id="7" w:name="OLE_LINK11"/>
      <w:bookmarkStart w:id="8" w:name="OLE_LINK12"/>
      <w:r w:rsidRPr="00BD4D9D">
        <w:rPr>
          <w:rFonts w:ascii="Arial" w:hAnsi="Arial" w:cs="Arial"/>
          <w:bCs w:val="0"/>
          <w:sz w:val="26"/>
          <w:szCs w:val="26"/>
          <w:lang w:val="pt-BR"/>
        </w:rPr>
        <w:t>Anastácio Guedes Saraiva</w:t>
      </w:r>
    </w:p>
    <w:bookmarkEnd w:id="7"/>
    <w:bookmarkEnd w:id="8"/>
    <w:p w:rsidR="00BD4D9D" w:rsidRPr="00BD4D9D" w:rsidRDefault="00BD4D9D" w:rsidP="00BD4D9D">
      <w:pPr>
        <w:pStyle w:val="Ttulo"/>
        <w:spacing w:line="360" w:lineRule="auto"/>
        <w:ind w:firstLine="708"/>
        <w:rPr>
          <w:rFonts w:ascii="Arial" w:hAnsi="Arial" w:cs="Arial"/>
          <w:sz w:val="26"/>
          <w:szCs w:val="26"/>
        </w:rPr>
      </w:pPr>
      <w:r w:rsidRPr="00BD4D9D">
        <w:rPr>
          <w:rFonts w:ascii="Arial" w:hAnsi="Arial" w:cs="Arial"/>
          <w:sz w:val="26"/>
          <w:szCs w:val="26"/>
        </w:rPr>
        <w:t>Prefeit</w:t>
      </w:r>
      <w:r w:rsidRPr="00BD4D9D">
        <w:rPr>
          <w:rFonts w:ascii="Arial" w:hAnsi="Arial" w:cs="Arial"/>
          <w:sz w:val="26"/>
          <w:szCs w:val="26"/>
          <w:lang w:val="pt-BR"/>
        </w:rPr>
        <w:t>o</w:t>
      </w:r>
      <w:r w:rsidRPr="00BD4D9D">
        <w:rPr>
          <w:rFonts w:ascii="Arial" w:hAnsi="Arial" w:cs="Arial"/>
          <w:sz w:val="26"/>
          <w:szCs w:val="26"/>
        </w:rPr>
        <w:t xml:space="preserve"> Municipal</w:t>
      </w:r>
    </w:p>
    <w:p w:rsidR="008514CC" w:rsidRPr="00BD4D9D" w:rsidRDefault="008514CC" w:rsidP="008514CC">
      <w:pPr>
        <w:jc w:val="both"/>
        <w:rPr>
          <w:rFonts w:ascii="Arial" w:hAnsi="Arial" w:cs="Arial"/>
          <w:sz w:val="26"/>
          <w:szCs w:val="26"/>
        </w:rPr>
      </w:pPr>
    </w:p>
    <w:sectPr w:rsidR="008514CC" w:rsidRPr="00BD4D9D" w:rsidSect="00C32C65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62" w:rsidRDefault="00626162" w:rsidP="009E363F">
      <w:r>
        <w:separator/>
      </w:r>
    </w:p>
  </w:endnote>
  <w:endnote w:type="continuationSeparator" w:id="0">
    <w:p w:rsidR="00626162" w:rsidRDefault="00626162" w:rsidP="009E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C03" w:rsidRDefault="00CE5292" w:rsidP="00C9159A">
    <w:pPr>
      <w:pStyle w:val="Rodap"/>
      <w:jc w:val="center"/>
      <w:rPr>
        <w:rFonts w:asciiTheme="majorHAnsi" w:hAnsiTheme="majorHAnsi" w:cstheme="majorHAnsi"/>
        <w:b/>
        <w:color w:val="1F3864" w:themeColor="accent5" w:themeShade="80"/>
        <w:sz w:val="20"/>
        <w:szCs w:val="20"/>
      </w:rPr>
    </w:pPr>
    <w:r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>Gabinete do Prefeito</w:t>
    </w:r>
  </w:p>
  <w:p w:rsidR="009E363F" w:rsidRPr="00395CE4" w:rsidRDefault="00D61C03" w:rsidP="00C9159A">
    <w:pPr>
      <w:pStyle w:val="Rodap"/>
      <w:jc w:val="center"/>
      <w:rPr>
        <w:rFonts w:asciiTheme="majorHAnsi" w:hAnsiTheme="majorHAnsi" w:cstheme="majorHAnsi"/>
        <w:b/>
        <w:color w:val="1F3864" w:themeColor="accent5" w:themeShade="80"/>
        <w:sz w:val="20"/>
        <w:szCs w:val="20"/>
      </w:rPr>
    </w:pPr>
    <w:r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 xml:space="preserve">Praça </w:t>
    </w:r>
    <w:proofErr w:type="spellStart"/>
    <w:r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>Cel</w:t>
    </w:r>
    <w:proofErr w:type="spellEnd"/>
    <w:r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 xml:space="preserve"> Bembém</w:t>
    </w:r>
    <w:r w:rsidR="00FD393B" w:rsidRPr="00395CE4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 xml:space="preserve">, nº </w:t>
    </w:r>
    <w:r w:rsidR="003C0DDB" w:rsidRPr="00395CE4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>1.</w:t>
    </w:r>
    <w:r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>477</w:t>
    </w:r>
    <w:r w:rsidR="009E5875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 xml:space="preserve">, </w:t>
    </w:r>
    <w:r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>Centro</w:t>
    </w:r>
    <w:r w:rsidR="00FD393B" w:rsidRPr="00395CE4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>, Manga/MG – CEP: 39.460-</w:t>
    </w:r>
    <w:proofErr w:type="gramStart"/>
    <w:r w:rsidR="00FD393B" w:rsidRPr="00395CE4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>000</w:t>
    </w:r>
    <w:proofErr w:type="gramEnd"/>
  </w:p>
  <w:p w:rsidR="00FD393B" w:rsidRPr="00395CE4" w:rsidRDefault="00C9159A" w:rsidP="00C9159A">
    <w:pPr>
      <w:pStyle w:val="Rodap"/>
      <w:jc w:val="center"/>
      <w:rPr>
        <w:rFonts w:asciiTheme="majorHAnsi" w:hAnsiTheme="majorHAnsi" w:cstheme="majorHAnsi"/>
        <w:b/>
        <w:color w:val="1F3864" w:themeColor="accent5" w:themeShade="80"/>
        <w:sz w:val="20"/>
        <w:szCs w:val="20"/>
      </w:rPr>
    </w:pPr>
    <w:r w:rsidRPr="00395CE4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 xml:space="preserve">Telefone: </w:t>
    </w:r>
    <w:r w:rsidR="00D61C03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>(38) 3615-2112</w:t>
    </w:r>
    <w:r w:rsidR="00FD393B" w:rsidRPr="00395CE4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62" w:rsidRDefault="00626162" w:rsidP="009E363F">
      <w:r>
        <w:separator/>
      </w:r>
    </w:p>
  </w:footnote>
  <w:footnote w:type="continuationSeparator" w:id="0">
    <w:p w:rsidR="00626162" w:rsidRDefault="00626162" w:rsidP="009E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7E" w:rsidRDefault="00DC15F0" w:rsidP="002A317B">
    <w:pPr>
      <w:pStyle w:val="Cabealho"/>
      <w:jc w:val="center"/>
      <w:rPr>
        <w:b/>
        <w:sz w:val="52"/>
      </w:rPr>
    </w:pPr>
    <w:r w:rsidRPr="00DC15F0">
      <w:rPr>
        <w:b/>
        <w:noProof/>
        <w:sz w:val="52"/>
        <w:lang w:eastAsia="pt-BR"/>
      </w:rPr>
      <w:drawing>
        <wp:inline distT="0" distB="0" distL="0" distR="0" wp14:anchorId="5BECE019" wp14:editId="295E18FE">
          <wp:extent cx="3438525" cy="1514875"/>
          <wp:effectExtent l="0" t="0" r="0" b="0"/>
          <wp:docPr id="1" name="Imagem 1" descr="C:\Users\JSM110\Downloads\Post - New prefeitura_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M110\Downloads\Post - New prefeitura_ (4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51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A3D" w:rsidRPr="00207209" w:rsidRDefault="00E33A3D" w:rsidP="002A317B">
    <w:pPr>
      <w:pStyle w:val="Cabealho"/>
      <w:rPr>
        <w:b/>
        <w:sz w:val="5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D32"/>
    <w:multiLevelType w:val="hybridMultilevel"/>
    <w:tmpl w:val="0DA86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F2BF9"/>
    <w:multiLevelType w:val="multilevel"/>
    <w:tmpl w:val="54C6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E49A4"/>
    <w:multiLevelType w:val="hybridMultilevel"/>
    <w:tmpl w:val="D3AAC604"/>
    <w:lvl w:ilvl="0" w:tplc="0416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48B2B1F"/>
    <w:multiLevelType w:val="hybridMultilevel"/>
    <w:tmpl w:val="A11897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105B8"/>
    <w:multiLevelType w:val="hybridMultilevel"/>
    <w:tmpl w:val="09B47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B0753"/>
    <w:multiLevelType w:val="hybridMultilevel"/>
    <w:tmpl w:val="C1AC78D0"/>
    <w:lvl w:ilvl="0" w:tplc="05445C00">
      <w:start w:val="3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6C7590"/>
    <w:multiLevelType w:val="hybridMultilevel"/>
    <w:tmpl w:val="61345DC0"/>
    <w:lvl w:ilvl="0" w:tplc="259E98C8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351BCA"/>
    <w:multiLevelType w:val="hybridMultilevel"/>
    <w:tmpl w:val="82381F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068F2"/>
    <w:multiLevelType w:val="hybridMultilevel"/>
    <w:tmpl w:val="1AB4E5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327F2"/>
    <w:multiLevelType w:val="hybridMultilevel"/>
    <w:tmpl w:val="325EC4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A72C2"/>
    <w:multiLevelType w:val="hybridMultilevel"/>
    <w:tmpl w:val="ABF2142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723D5243"/>
    <w:multiLevelType w:val="hybridMultilevel"/>
    <w:tmpl w:val="54827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3F"/>
    <w:rsid w:val="000279D8"/>
    <w:rsid w:val="0003235A"/>
    <w:rsid w:val="0003295F"/>
    <w:rsid w:val="00035291"/>
    <w:rsid w:val="00061B80"/>
    <w:rsid w:val="00072960"/>
    <w:rsid w:val="00091FB3"/>
    <w:rsid w:val="000B3A85"/>
    <w:rsid w:val="000C00CB"/>
    <w:rsid w:val="000C7089"/>
    <w:rsid w:val="000D1282"/>
    <w:rsid w:val="000D3E43"/>
    <w:rsid w:val="000F29B3"/>
    <w:rsid w:val="0011396D"/>
    <w:rsid w:val="00115CC1"/>
    <w:rsid w:val="001365AD"/>
    <w:rsid w:val="00151B5D"/>
    <w:rsid w:val="001609DC"/>
    <w:rsid w:val="00171B9C"/>
    <w:rsid w:val="00192C3B"/>
    <w:rsid w:val="00193907"/>
    <w:rsid w:val="001B5C48"/>
    <w:rsid w:val="001C7521"/>
    <w:rsid w:val="001D10BE"/>
    <w:rsid w:val="001E63DA"/>
    <w:rsid w:val="0020349A"/>
    <w:rsid w:val="00207209"/>
    <w:rsid w:val="00270A76"/>
    <w:rsid w:val="0028602C"/>
    <w:rsid w:val="002A317B"/>
    <w:rsid w:val="002B06D0"/>
    <w:rsid w:val="002B39C5"/>
    <w:rsid w:val="002E0932"/>
    <w:rsid w:val="002E45F3"/>
    <w:rsid w:val="00320C08"/>
    <w:rsid w:val="00334EC4"/>
    <w:rsid w:val="00345606"/>
    <w:rsid w:val="00372CFA"/>
    <w:rsid w:val="0037705D"/>
    <w:rsid w:val="00385233"/>
    <w:rsid w:val="00393BAD"/>
    <w:rsid w:val="00395CE4"/>
    <w:rsid w:val="00397CB0"/>
    <w:rsid w:val="003B6231"/>
    <w:rsid w:val="003B6F56"/>
    <w:rsid w:val="003B7BC5"/>
    <w:rsid w:val="003C0DDB"/>
    <w:rsid w:val="003C1EEC"/>
    <w:rsid w:val="00401848"/>
    <w:rsid w:val="00436A41"/>
    <w:rsid w:val="00464AC9"/>
    <w:rsid w:val="00467E52"/>
    <w:rsid w:val="004D28BF"/>
    <w:rsid w:val="004E6AF1"/>
    <w:rsid w:val="005002C6"/>
    <w:rsid w:val="00520C27"/>
    <w:rsid w:val="005248E1"/>
    <w:rsid w:val="005268D2"/>
    <w:rsid w:val="00537C99"/>
    <w:rsid w:val="005401A0"/>
    <w:rsid w:val="00545563"/>
    <w:rsid w:val="00562BB2"/>
    <w:rsid w:val="0058485C"/>
    <w:rsid w:val="005879FE"/>
    <w:rsid w:val="005928FB"/>
    <w:rsid w:val="005C0402"/>
    <w:rsid w:val="005C2965"/>
    <w:rsid w:val="005D6B7C"/>
    <w:rsid w:val="0060021A"/>
    <w:rsid w:val="00604A47"/>
    <w:rsid w:val="006174F8"/>
    <w:rsid w:val="00622C3A"/>
    <w:rsid w:val="00624FCB"/>
    <w:rsid w:val="00626162"/>
    <w:rsid w:val="006338D1"/>
    <w:rsid w:val="00680C44"/>
    <w:rsid w:val="00682B53"/>
    <w:rsid w:val="006B6B19"/>
    <w:rsid w:val="006C0A23"/>
    <w:rsid w:val="006C2230"/>
    <w:rsid w:val="006C27BA"/>
    <w:rsid w:val="006E4E58"/>
    <w:rsid w:val="006F07D3"/>
    <w:rsid w:val="00700A2F"/>
    <w:rsid w:val="00706759"/>
    <w:rsid w:val="007246ED"/>
    <w:rsid w:val="00730759"/>
    <w:rsid w:val="00741707"/>
    <w:rsid w:val="00746319"/>
    <w:rsid w:val="00762A53"/>
    <w:rsid w:val="00771583"/>
    <w:rsid w:val="00771950"/>
    <w:rsid w:val="007837AA"/>
    <w:rsid w:val="00795585"/>
    <w:rsid w:val="007979DF"/>
    <w:rsid w:val="007A589F"/>
    <w:rsid w:val="007C1AFD"/>
    <w:rsid w:val="007C44B9"/>
    <w:rsid w:val="007C5AF9"/>
    <w:rsid w:val="007D18A5"/>
    <w:rsid w:val="007D2E51"/>
    <w:rsid w:val="007D3EC6"/>
    <w:rsid w:val="007F0A53"/>
    <w:rsid w:val="00800C50"/>
    <w:rsid w:val="00820B39"/>
    <w:rsid w:val="0082769C"/>
    <w:rsid w:val="00842AC9"/>
    <w:rsid w:val="008509D2"/>
    <w:rsid w:val="008514CC"/>
    <w:rsid w:val="0086553C"/>
    <w:rsid w:val="00866456"/>
    <w:rsid w:val="0089763B"/>
    <w:rsid w:val="00897B05"/>
    <w:rsid w:val="008A7442"/>
    <w:rsid w:val="008B2F2C"/>
    <w:rsid w:val="009417A6"/>
    <w:rsid w:val="00953154"/>
    <w:rsid w:val="00961987"/>
    <w:rsid w:val="009943ED"/>
    <w:rsid w:val="009A44A0"/>
    <w:rsid w:val="009B727C"/>
    <w:rsid w:val="009B73AD"/>
    <w:rsid w:val="009E363F"/>
    <w:rsid w:val="009E5875"/>
    <w:rsid w:val="009F001A"/>
    <w:rsid w:val="00A0097D"/>
    <w:rsid w:val="00A03CC6"/>
    <w:rsid w:val="00A13FF5"/>
    <w:rsid w:val="00A31A6A"/>
    <w:rsid w:val="00A352A1"/>
    <w:rsid w:val="00A633ED"/>
    <w:rsid w:val="00A84097"/>
    <w:rsid w:val="00A93033"/>
    <w:rsid w:val="00AA1148"/>
    <w:rsid w:val="00AB1EFE"/>
    <w:rsid w:val="00AC43C3"/>
    <w:rsid w:val="00AE0885"/>
    <w:rsid w:val="00AE6749"/>
    <w:rsid w:val="00B17EB6"/>
    <w:rsid w:val="00B357DB"/>
    <w:rsid w:val="00B6262B"/>
    <w:rsid w:val="00B64845"/>
    <w:rsid w:val="00B706C7"/>
    <w:rsid w:val="00B727F6"/>
    <w:rsid w:val="00B8119A"/>
    <w:rsid w:val="00B9374C"/>
    <w:rsid w:val="00BD4D9D"/>
    <w:rsid w:val="00BE6A59"/>
    <w:rsid w:val="00BF4C9E"/>
    <w:rsid w:val="00C05E51"/>
    <w:rsid w:val="00C06860"/>
    <w:rsid w:val="00C068CE"/>
    <w:rsid w:val="00C15711"/>
    <w:rsid w:val="00C31943"/>
    <w:rsid w:val="00C325D3"/>
    <w:rsid w:val="00C32C65"/>
    <w:rsid w:val="00C33939"/>
    <w:rsid w:val="00C429D4"/>
    <w:rsid w:val="00C52BB6"/>
    <w:rsid w:val="00C65AEE"/>
    <w:rsid w:val="00C8732D"/>
    <w:rsid w:val="00C912A0"/>
    <w:rsid w:val="00C9159A"/>
    <w:rsid w:val="00CA0918"/>
    <w:rsid w:val="00CA474E"/>
    <w:rsid w:val="00CA4DD6"/>
    <w:rsid w:val="00CA54BD"/>
    <w:rsid w:val="00CE5292"/>
    <w:rsid w:val="00D033BE"/>
    <w:rsid w:val="00D31414"/>
    <w:rsid w:val="00D51B50"/>
    <w:rsid w:val="00D61C03"/>
    <w:rsid w:val="00DC15F0"/>
    <w:rsid w:val="00DC5119"/>
    <w:rsid w:val="00DD0F56"/>
    <w:rsid w:val="00DF0460"/>
    <w:rsid w:val="00E02254"/>
    <w:rsid w:val="00E119B5"/>
    <w:rsid w:val="00E33A3D"/>
    <w:rsid w:val="00E34EE7"/>
    <w:rsid w:val="00E41DF6"/>
    <w:rsid w:val="00E43A39"/>
    <w:rsid w:val="00E57892"/>
    <w:rsid w:val="00E61F13"/>
    <w:rsid w:val="00E954C1"/>
    <w:rsid w:val="00EA36B2"/>
    <w:rsid w:val="00EA488A"/>
    <w:rsid w:val="00EB1BCA"/>
    <w:rsid w:val="00EB501B"/>
    <w:rsid w:val="00EE3D7E"/>
    <w:rsid w:val="00F05E35"/>
    <w:rsid w:val="00F27371"/>
    <w:rsid w:val="00F31305"/>
    <w:rsid w:val="00F47041"/>
    <w:rsid w:val="00F969C5"/>
    <w:rsid w:val="00FC1E42"/>
    <w:rsid w:val="00FD0C99"/>
    <w:rsid w:val="00FD393B"/>
    <w:rsid w:val="00FF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002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1A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363F"/>
  </w:style>
  <w:style w:type="paragraph" w:styleId="Rodap">
    <w:name w:val="footer"/>
    <w:basedOn w:val="Normal"/>
    <w:link w:val="RodapChar"/>
    <w:uiPriority w:val="99"/>
    <w:unhideWhenUsed/>
    <w:rsid w:val="009E36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363F"/>
  </w:style>
  <w:style w:type="paragraph" w:styleId="Corpodetexto">
    <w:name w:val="Body Text"/>
    <w:basedOn w:val="Normal"/>
    <w:link w:val="CorpodetextoChar"/>
    <w:semiHidden/>
    <w:unhideWhenUsed/>
    <w:rsid w:val="005C0402"/>
    <w:pPr>
      <w:snapToGrid w:val="0"/>
      <w:spacing w:line="259" w:lineRule="atLeast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C0402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C0402"/>
    <w:pPr>
      <w:snapToGrid w:val="0"/>
      <w:spacing w:line="273" w:lineRule="atLeast"/>
      <w:ind w:left="3828"/>
      <w:jc w:val="both"/>
    </w:pPr>
    <w:rPr>
      <w:rFonts w:ascii="Arial" w:hAnsi="Arial"/>
      <w:b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0402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9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97D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8485C"/>
    <w:pPr>
      <w:ind w:left="720"/>
      <w:contextualSpacing/>
    </w:pPr>
  </w:style>
  <w:style w:type="paragraph" w:customStyle="1" w:styleId="Standard">
    <w:name w:val="Standard"/>
    <w:rsid w:val="003B7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7BC5"/>
    <w:pPr>
      <w:spacing w:after="120"/>
    </w:pPr>
  </w:style>
  <w:style w:type="table" w:styleId="Tabelacomgrade">
    <w:name w:val="Table Grid"/>
    <w:basedOn w:val="Tabelanormal"/>
    <w:uiPriority w:val="39"/>
    <w:rsid w:val="003B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95C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02C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002C6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002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1A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BD4D9D"/>
    <w:pPr>
      <w:jc w:val="center"/>
    </w:pPr>
    <w:rPr>
      <w:rFonts w:ascii="Verdana" w:hAnsi="Verdana"/>
      <w:b/>
      <w:bCs/>
      <w:lang w:val="x-none" w:eastAsia="x-none"/>
    </w:rPr>
  </w:style>
  <w:style w:type="character" w:customStyle="1" w:styleId="TtuloChar">
    <w:name w:val="Título Char"/>
    <w:basedOn w:val="Fontepargpadro"/>
    <w:link w:val="Ttulo"/>
    <w:rsid w:val="00BD4D9D"/>
    <w:rPr>
      <w:rFonts w:ascii="Verdana" w:eastAsia="Times New Roman" w:hAnsi="Verdana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002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1A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363F"/>
  </w:style>
  <w:style w:type="paragraph" w:styleId="Rodap">
    <w:name w:val="footer"/>
    <w:basedOn w:val="Normal"/>
    <w:link w:val="RodapChar"/>
    <w:uiPriority w:val="99"/>
    <w:unhideWhenUsed/>
    <w:rsid w:val="009E36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363F"/>
  </w:style>
  <w:style w:type="paragraph" w:styleId="Corpodetexto">
    <w:name w:val="Body Text"/>
    <w:basedOn w:val="Normal"/>
    <w:link w:val="CorpodetextoChar"/>
    <w:semiHidden/>
    <w:unhideWhenUsed/>
    <w:rsid w:val="005C0402"/>
    <w:pPr>
      <w:snapToGrid w:val="0"/>
      <w:spacing w:line="259" w:lineRule="atLeast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C0402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C0402"/>
    <w:pPr>
      <w:snapToGrid w:val="0"/>
      <w:spacing w:line="273" w:lineRule="atLeast"/>
      <w:ind w:left="3828"/>
      <w:jc w:val="both"/>
    </w:pPr>
    <w:rPr>
      <w:rFonts w:ascii="Arial" w:hAnsi="Arial"/>
      <w:b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0402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9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97D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8485C"/>
    <w:pPr>
      <w:ind w:left="720"/>
      <w:contextualSpacing/>
    </w:pPr>
  </w:style>
  <w:style w:type="paragraph" w:customStyle="1" w:styleId="Standard">
    <w:name w:val="Standard"/>
    <w:rsid w:val="003B7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7BC5"/>
    <w:pPr>
      <w:spacing w:after="120"/>
    </w:pPr>
  </w:style>
  <w:style w:type="table" w:styleId="Tabelacomgrade">
    <w:name w:val="Table Grid"/>
    <w:basedOn w:val="Tabelanormal"/>
    <w:uiPriority w:val="39"/>
    <w:rsid w:val="003B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95C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02C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002C6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002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1A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BD4D9D"/>
    <w:pPr>
      <w:jc w:val="center"/>
    </w:pPr>
    <w:rPr>
      <w:rFonts w:ascii="Verdana" w:hAnsi="Verdana"/>
      <w:b/>
      <w:bCs/>
      <w:lang w:val="x-none" w:eastAsia="x-none"/>
    </w:rPr>
  </w:style>
  <w:style w:type="character" w:customStyle="1" w:styleId="TtuloChar">
    <w:name w:val="Título Char"/>
    <w:basedOn w:val="Fontepargpadro"/>
    <w:link w:val="Ttulo"/>
    <w:rsid w:val="00BD4D9D"/>
    <w:rPr>
      <w:rFonts w:ascii="Verdana" w:eastAsia="Times New Roman" w:hAnsi="Verdana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8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35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3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5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28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6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1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3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7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lanalto.gov.br/ccivil_03/LEIS/L8212con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DFF4-5B1E-4A00-A792-FEB04678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prometeus</dc:creator>
  <cp:lastModifiedBy>SEC GOVERNO</cp:lastModifiedBy>
  <cp:revision>2</cp:revision>
  <cp:lastPrinted>2025-01-10T13:12:00Z</cp:lastPrinted>
  <dcterms:created xsi:type="dcterms:W3CDTF">2025-01-10T13:12:00Z</dcterms:created>
  <dcterms:modified xsi:type="dcterms:W3CDTF">2025-01-10T13:12:00Z</dcterms:modified>
</cp:coreProperties>
</file>